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36" w:rsidRDefault="00137F36" w:rsidP="00137F36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8811" cy="3240000"/>
            <wp:effectExtent l="0" t="0" r="3175" b="0"/>
            <wp:docPr id="4" name="Рисунок 4" descr="C:\Users\Лысенко\Desktop\Для размещения\Росреестр\22_Проверка сделок с недвижимос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сенко\Desktop\Для размещения\Росреестр\22_Проверка сделок с недвижимостью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81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BE4" w:rsidRDefault="00E86B55" w:rsidP="002E19F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4C03679" wp14:editId="2CF68F88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 w:rsidR="002E19FF">
        <w:rPr>
          <w:rFonts w:ascii="Times New Roman" w:hAnsi="Times New Roman" w:cs="Times New Roman"/>
          <w:b/>
          <w:sz w:val="28"/>
          <w:szCs w:val="28"/>
        </w:rPr>
        <w:tab/>
      </w:r>
      <w:r w:rsidR="002E19FF">
        <w:rPr>
          <w:rFonts w:ascii="Times New Roman" w:hAnsi="Times New Roman" w:cs="Times New Roman"/>
          <w:b/>
          <w:sz w:val="28"/>
          <w:szCs w:val="28"/>
        </w:rPr>
        <w:tab/>
      </w:r>
      <w:r w:rsidR="002E19FF">
        <w:rPr>
          <w:rFonts w:ascii="Times New Roman" w:hAnsi="Times New Roman" w:cs="Times New Roman"/>
          <w:b/>
          <w:sz w:val="28"/>
          <w:szCs w:val="28"/>
        </w:rPr>
        <w:tab/>
      </w:r>
      <w:r w:rsidR="002E19F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22.12.2025</w:t>
      </w:r>
    </w:p>
    <w:p w:rsidR="00BA1BE4" w:rsidRDefault="00E86B55" w:rsidP="002E19FF">
      <w:pPr>
        <w:spacing w:after="0" w:line="276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Механизм проверки законности сделок с недвижимостью.</w:t>
      </w:r>
    </w:p>
    <w:p w:rsidR="00BA1BE4" w:rsidRDefault="00E86B55">
      <w:pPr>
        <w:spacing w:line="276" w:lineRule="auto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разъясняет</w:t>
      </w:r>
    </w:p>
    <w:p w:rsidR="00BA1BE4" w:rsidRDefault="00E86B55" w:rsidP="002E1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Как выглядит механизм правовой экспертизы сделок с недвижимостью, и какие меры защиты имущественных прав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предлагает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, сегодня вы узнаете из нашей статьи.</w:t>
      </w:r>
    </w:p>
    <w:p w:rsidR="00BA1BE4" w:rsidRDefault="00E86B55" w:rsidP="002E1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Основной закон, которым руководствуется государственный регистратор и на основании которого осуществляется регистрация прав, –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закон «О государственной регистрации недвижимости» №218-ФЗ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. Все учетно-регистрационные действия носят исключительно заявительный характер.</w:t>
      </w:r>
    </w:p>
    <w:p w:rsidR="00BA1BE4" w:rsidRDefault="00E86B55" w:rsidP="002E1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Всем заявителям, которые обращаются за услугами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, необходимо знать, что, осуществляя подачу документов на регистрацию, они подтверждают подлинность указанных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 заявлении сведений, а также достоверность и подлинность приложенных документов. Важно знать, что за представление поддельных документов возможно привлечение к ответственности, в том числе уголовной.</w:t>
      </w:r>
    </w:p>
    <w:p w:rsidR="00BA1BE4" w:rsidRDefault="00E86B55" w:rsidP="002E1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      Поскольку документы на регистрацию поступают чере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з МФЦ или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в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электронном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виде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, то личное общение сторон сделки с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госрегистратором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не предполагается. Задача регистратора – экспертиза уже заключенного договора на соответствие требованиям законодательства.</w:t>
      </w:r>
    </w:p>
    <w:p w:rsidR="00BA1BE4" w:rsidRDefault="00E86B55" w:rsidP="002E1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не проверяет психическое здоровье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сторон сделки, а также не проводит криминалистическую экспертизу. Согласно ст. 29 ГК РФ, суд может признать недееспособным человека, который из-за психического расстройства не понимает значения своих действий. В этом случае над ним устанавливается опека, 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сделки от его имени совершает опекун. После того, как решение суда вступило в силу, в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поступает копия решения, а информация о признании человека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недееспособным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вносится в ЕГРН.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Госрегистратор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проверяет наличие этих сведений в ЕГРН и принимает ре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шение по каждой конкретной сделке. </w:t>
      </w:r>
    </w:p>
    <w:p w:rsidR="00BA1BE4" w:rsidRPr="002E19FF" w:rsidRDefault="00E86B55" w:rsidP="002E1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ind w:firstLine="425"/>
        <w:jc w:val="both"/>
        <w:rPr>
          <w:rFonts w:ascii="Tinos" w:eastAsia="Tinos" w:hAnsi="Tinos" w:cs="Tinos"/>
          <w:color w:val="000000" w:themeColor="text1"/>
          <w:spacing w:val="-2"/>
          <w:sz w:val="28"/>
          <w:szCs w:val="28"/>
        </w:rPr>
      </w:pPr>
      <w:r w:rsidRPr="002E19FF">
        <w:rPr>
          <w:rFonts w:ascii="Tinos" w:eastAsia="Tinos" w:hAnsi="Tinos" w:cs="Tinos"/>
          <w:color w:val="000000" w:themeColor="text1"/>
          <w:spacing w:val="-2"/>
          <w:sz w:val="28"/>
          <w:szCs w:val="28"/>
        </w:rPr>
        <w:t>Для подтверждения подлинности документов и достоверности сведений регистратор запрашивает дополнительную информацию в органах власти и организациях, издавших документы. Если подтвердится, что представленный документ подд</w:t>
      </w:r>
      <w:r w:rsidRPr="002E19FF">
        <w:rPr>
          <w:rFonts w:ascii="Tinos" w:eastAsia="Tinos" w:hAnsi="Tinos" w:cs="Tinos"/>
          <w:color w:val="000000" w:themeColor="text1"/>
          <w:spacing w:val="-2"/>
          <w:sz w:val="28"/>
          <w:szCs w:val="28"/>
        </w:rPr>
        <w:t>ельный, информация об этом направляется в правоохранительные органы.</w:t>
      </w:r>
    </w:p>
    <w:p w:rsidR="00BA1BE4" w:rsidRDefault="00E86B55" w:rsidP="002E1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ind w:firstLine="567"/>
        <w:jc w:val="both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качестве меры защиты им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ущественных прав </w:t>
      </w:r>
      <w:proofErr w:type="spellStart"/>
      <w:r>
        <w:rPr>
          <w:rFonts w:ascii="Tinos" w:eastAsia="Tinos" w:hAnsi="Tinos" w:cs="Tinos"/>
          <w:color w:val="292C2F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292C2F"/>
          <w:sz w:val="28"/>
          <w:szCs w:val="28"/>
        </w:rPr>
        <w:t xml:space="preserve"> предлагает:</w:t>
      </w:r>
    </w:p>
    <w:p w:rsidR="00BA1BE4" w:rsidRDefault="00E86B55" w:rsidP="002E19FF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ind w:left="426"/>
        <w:jc w:val="both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подать заявление о запрете регистрации сделок без личного участия собственника. Это можно сделать в личном кабинете на сайте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, на портале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Госуслуг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или в МФЦ;</w:t>
      </w:r>
    </w:p>
    <w:p w:rsidR="00BA1BE4" w:rsidRDefault="00E86B55" w:rsidP="002E19FF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ind w:left="426"/>
        <w:jc w:val="both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до подачи документов на регистрацию проверить наличие ограничений, арестов или запретов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 отношении объектов недвижимого имущества. Перед сделкой заказывать выписки из ЕГРН только с помощью официального сайта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или портала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Госуслуг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;</w:t>
      </w:r>
    </w:p>
    <w:p w:rsidR="00BA1BE4" w:rsidRDefault="00E86B55" w:rsidP="002E19FF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ind w:left="426"/>
        <w:jc w:val="both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внести в ЕГРН адрес своей электронной почты либо актуализировать его, если почта поменялась. Туда буду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т приходить все уведомления о совершающихся сделках и изменениях в отношении ваших объектов недвижимости</w:t>
      </w:r>
      <w:r>
        <w:rPr>
          <w:rFonts w:ascii="Tinos" w:eastAsia="Tinos" w:hAnsi="Tinos" w:cs="Tinos"/>
          <w:color w:val="292C2F"/>
          <w:sz w:val="28"/>
          <w:szCs w:val="28"/>
        </w:rPr>
        <w:t>.</w:t>
      </w:r>
    </w:p>
    <w:p w:rsidR="00BA1BE4" w:rsidRDefault="00E86B55" w:rsidP="002E1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ind w:firstLine="425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Важно знать!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Сотрудники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никогда не звонят собственникам с угрозами мошенничества или просьбами сообщить свои персональные данные. При посту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плении подобного звонка следует незамедлительно сообщить об этом в правоохранительные </w:t>
      </w:r>
      <w:bookmarkStart w:id="0" w:name="_GoBack"/>
      <w:bookmarkEnd w:id="0"/>
      <w:r>
        <w:rPr>
          <w:rFonts w:ascii="Tinos" w:eastAsia="Tinos" w:hAnsi="Tinos" w:cs="Tinos"/>
          <w:color w:val="000000" w:themeColor="text1"/>
          <w:sz w:val="28"/>
          <w:szCs w:val="28"/>
        </w:rPr>
        <w:t>органы. </w:t>
      </w:r>
    </w:p>
    <w:p w:rsidR="00BA1BE4" w:rsidRDefault="00E86B55" w:rsidP="002E19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FB53F03" wp14:editId="173F5698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BA1BE4" w:rsidRDefault="00E86B55" w:rsidP="002E19FF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 подготовлен пресс-службой </w:t>
      </w:r>
    </w:p>
    <w:p w:rsidR="00BA1BE4" w:rsidRDefault="00E86B55" w:rsidP="002E19FF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Самарской области</w:t>
      </w:r>
    </w:p>
    <w:sectPr w:rsidR="00BA1BE4" w:rsidSect="002E19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B55" w:rsidRDefault="00E86B55">
      <w:pPr>
        <w:spacing w:after="0" w:line="240" w:lineRule="auto"/>
      </w:pPr>
      <w:r>
        <w:separator/>
      </w:r>
    </w:p>
  </w:endnote>
  <w:endnote w:type="continuationSeparator" w:id="0">
    <w:p w:rsidR="00E86B55" w:rsidRDefault="00E8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B55" w:rsidRDefault="00E86B55">
      <w:pPr>
        <w:spacing w:after="0" w:line="240" w:lineRule="auto"/>
      </w:pPr>
      <w:r>
        <w:separator/>
      </w:r>
    </w:p>
  </w:footnote>
  <w:footnote w:type="continuationSeparator" w:id="0">
    <w:p w:rsidR="00E86B55" w:rsidRDefault="00E86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90480"/>
    <w:multiLevelType w:val="hybridMultilevel"/>
    <w:tmpl w:val="8A0EA22C"/>
    <w:lvl w:ilvl="0" w:tplc="F168D374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 w:hint="default"/>
      </w:rPr>
    </w:lvl>
    <w:lvl w:ilvl="1" w:tplc="96A824B6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 w:hint="default"/>
      </w:rPr>
    </w:lvl>
    <w:lvl w:ilvl="2" w:tplc="B148A44A">
      <w:start w:val="1"/>
      <w:numFmt w:val="bullet"/>
      <w:lvlText w:val="§"/>
      <w:lvlJc w:val="left"/>
      <w:pPr>
        <w:ind w:left="2574" w:hanging="360"/>
      </w:pPr>
      <w:rPr>
        <w:rFonts w:ascii="Wingdings" w:eastAsia="Wingdings" w:hAnsi="Wingdings" w:cs="Wingdings" w:hint="default"/>
      </w:rPr>
    </w:lvl>
    <w:lvl w:ilvl="3" w:tplc="5380F128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 w:hint="default"/>
      </w:rPr>
    </w:lvl>
    <w:lvl w:ilvl="4" w:tplc="4332606E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 w:hint="default"/>
      </w:rPr>
    </w:lvl>
    <w:lvl w:ilvl="5" w:tplc="BB90FAF2">
      <w:start w:val="1"/>
      <w:numFmt w:val="bullet"/>
      <w:lvlText w:val="§"/>
      <w:lvlJc w:val="left"/>
      <w:pPr>
        <w:ind w:left="4734" w:hanging="360"/>
      </w:pPr>
      <w:rPr>
        <w:rFonts w:ascii="Wingdings" w:eastAsia="Wingdings" w:hAnsi="Wingdings" w:cs="Wingdings" w:hint="default"/>
      </w:rPr>
    </w:lvl>
    <w:lvl w:ilvl="6" w:tplc="C11E3804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 w:hint="default"/>
      </w:rPr>
    </w:lvl>
    <w:lvl w:ilvl="7" w:tplc="743E0B7E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 w:hint="default"/>
      </w:rPr>
    </w:lvl>
    <w:lvl w:ilvl="8" w:tplc="1B003256">
      <w:start w:val="1"/>
      <w:numFmt w:val="bullet"/>
      <w:lvlText w:val="§"/>
      <w:lvlJc w:val="left"/>
      <w:pPr>
        <w:ind w:left="6894" w:hanging="360"/>
      </w:pPr>
      <w:rPr>
        <w:rFonts w:ascii="Wingdings" w:eastAsia="Wingdings" w:hAnsi="Wingdings" w:cs="Wingdings" w:hint="default"/>
      </w:rPr>
    </w:lvl>
  </w:abstractNum>
  <w:abstractNum w:abstractNumId="1">
    <w:nsid w:val="3D506D19"/>
    <w:multiLevelType w:val="hybridMultilevel"/>
    <w:tmpl w:val="5582BAD6"/>
    <w:lvl w:ilvl="0" w:tplc="4D4484A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5498C5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5F56BBE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CFCDDE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1883C9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886E4A4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DDDE1A3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B67C208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2A625D9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>
    <w:nsid w:val="4D946CF3"/>
    <w:multiLevelType w:val="hybridMultilevel"/>
    <w:tmpl w:val="D7CC307C"/>
    <w:lvl w:ilvl="0" w:tplc="563226D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7F0EDE2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F6FCABA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C8F8607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A6ACB35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46D6DA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88D61F6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FD2A8F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86E4640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>
    <w:nsid w:val="546C0101"/>
    <w:multiLevelType w:val="hybridMultilevel"/>
    <w:tmpl w:val="74207F88"/>
    <w:lvl w:ilvl="0" w:tplc="1A3AAA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4CF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AD2E7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53CF8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87C40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3864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A02B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97EF3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372EC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65523CC5"/>
    <w:multiLevelType w:val="hybridMultilevel"/>
    <w:tmpl w:val="43C2C1E2"/>
    <w:lvl w:ilvl="0" w:tplc="7F72CE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AA261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300BE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AAFE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1A29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E8FF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52821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1ADE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84A6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E4"/>
    <w:rsid w:val="00137F36"/>
    <w:rsid w:val="002E19FF"/>
    <w:rsid w:val="00BA1BE4"/>
    <w:rsid w:val="00E8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19</cp:revision>
  <dcterms:created xsi:type="dcterms:W3CDTF">2024-09-30T06:51:00Z</dcterms:created>
  <dcterms:modified xsi:type="dcterms:W3CDTF">2025-12-23T06:05:00Z</dcterms:modified>
</cp:coreProperties>
</file>